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</w:pPr>
      <w:bookmarkStart w:id="0" w:name="_GoBack"/>
      <w:bookmarkEnd w:id="0"/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Nova krovna pogodba o pogojih</w:t>
      </w:r>
      <w:r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 xml:space="preserve"> </w:t>
      </w: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zavarovanja poklicne odgovornosti</w:t>
      </w:r>
      <w:r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 xml:space="preserve"> </w:t>
      </w: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zdravnikov in zobozdravnikov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Zdravniška zbornica Slovenije je, po dolgotrajnih pogajanjih in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 pregledanih ponudbah tovrstnih zavarovanj na slovenskem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trgu, z zavarovalnico Adriatic </w:t>
      </w:r>
      <w:proofErr w:type="spellStart"/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Slovenica</w:t>
      </w:r>
      <w:proofErr w:type="spellEnd"/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, d. d., v oktobru 2013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sklenila novo krovno pogodbo o pogojih zavarovanja zdravnikov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in zobozdravnikov. Krovna pogodba določa posebne, ugodnejše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pogoje, pod katerimi lahko vsi člani zbornice sklepajo individualne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zavarovalne pogodbe na naslednjih področjih:</w:t>
      </w: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8080"/>
          <w:sz w:val="28"/>
          <w:szCs w:val="28"/>
        </w:rPr>
        <w:t xml:space="preserve">•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zavarovanje splošne civilne in poklicne odgovornosti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zasebnih zdravnikov in zobozdravnikov,</w:t>
      </w: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8080"/>
          <w:sz w:val="28"/>
          <w:szCs w:val="28"/>
        </w:rPr>
        <w:t xml:space="preserve">•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kolektivno nezgodno zavarovanje,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8080"/>
          <w:sz w:val="28"/>
          <w:szCs w:val="28"/>
        </w:rPr>
        <w:t xml:space="preserve">•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kolektivno nadstandardno prostovoljno zdravstveno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zavarovanje (t. i. zavarovanje bolniške dnevnice).</w:t>
      </w: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Zavarovanje odgovornosti se nanaša le na člane zbornice, ki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opravljajo zasebno zdravniško službo. Ob tem velja opozoriti,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da mora za zavarovanje ostalih zdravnikov (v delovnem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razmerju) poskrbeti njihov delodajalec. Ugodnosti na področju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kolektivnega nezgodnega zavarovanja in nadstandardnega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prostovoljnega zavarovanja pa veljajo za vse člane zbornice.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</w:pP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Zavarovanje splošne civilne in poklicne</w:t>
      </w:r>
      <w:r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 xml:space="preserve"> </w:t>
      </w: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odgovornosti zasebnih zdravnikov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Na področju zavarovanja splošne civilne in poklicne odgovornosti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prinaša krovna pogodba veliko novih ugodnosti, ki na eni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strani zagotavljajo znižanje obstoječih zavarovalnih premij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(znižanje cene zavarovanja), na drugi strani pa izboljšujejo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kakovost zavarovalnega produkta (razširitev zavarovalnega</w:t>
      </w: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kritja).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Ena izmed pomembnih novosti je oblikovanje dveh novih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razredov tveganja, in sicer posebnega razreda za specializante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ter novega razreda za zdravstvene delavce (ne zdravnike), ki v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ambulantah samostojno opravljajo dejavnosti. Z umestitvijo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vseh specializantov v enotni razred tveganja se je premija (cena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zavarovanja) za to skupino zaposlenih bistveno znižala. S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krovno pogodbo smo uredili tudi zavarovanje zdravniških in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zobozdravniških pripravnikov, za katere je odslej zavarovanje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brezplačno. Pri drugem omenjenem razredu tveganja (zdravstveni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delavci, ki samostojno opravljajo zdravstveno dejavnost)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gre zlasti za zavarovanje strokovne napake medicinskih sester v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referenčnih ambulantah, ustnih higienikov itd., kar do sedaj ni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bilo ustrezno urejeno.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Krovna pogodba prinaša tudi visoke popuste za zasebne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zdravnike, ki dela ne opravljajo v polnem delovnem času, in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za pravne osebe, v okviru katerih deluje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lastRenderedPageBreak/>
        <w:t>več zdravnikov. Pri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slednjem je višina popusta odvisna od števila zdravnikov, ki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delujejo v isti pravni osebi (denimo pri štirih zdravnikih se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skupna premija zniža za 34 odstotkov). Veliko ugodnosti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prinaša krovna pogodba tudi pri razširitvi zavarovalnega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kritja, in sicer znižanje odbitne franšize pod ugodnejšimi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pogoji, možnost razširitve kritja na celotno Evropo, doplačilo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 dodatno kritje za zahtevke, ki so podani po koncu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zavarovalne pogodbe, ter možnost razširitve kritja na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zahtevke iz naslova strokovne napake v zvezi z uporabo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aparatov za zdravljenje, ki sevajo laserske, UV ali rentgenske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žarke. Izpostaviti je treba tudi določilo krovne pogodbe, po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katerem se vsi popusti iz te pogodbe prištevajo k ostalim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popustom, do katerih so stranke že sicer upravičene na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podlagi internih pravil zavarovalnice. Pri tem gre za primere,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ko imajo stranke z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zavarovalnico že sklenjene druge pogodbe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(npr. zavarovanje avtomobilske odgovornosti, požarno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zavarovanje itd.), na podlagi katerih so upravičene do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dodatnih popustov.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Krovna pogodba, poleg prej navedenih ugodnosti pri cenah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zavarovalnih polic, prinaša tudi veliko prednosti na področju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samega obsega zavarovalnega kritja. Navedeno pomeni, da se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razširja krog rizikov (škodnih primerov), za katere je podano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zavarovano jamstvo. Pri tem velja posebej izpostaviti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ureditev nadomeščanja – splošno pravilo (tudi pri drugih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zavarovalnicah) je, da mora biti vsako nadomeščanje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zavarovalnici vnaprej javljeno, sicer zavarovalno kritje za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škodo, ki jo povzroči nadomestni zdravnik, ni podano.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Skladno z določili krovne pogodbe pa se zavarovalno kritje v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izjemnih primerih razširja tudi na nepredvidena, t. i. »ad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hoc« (občasna) nadomeščanja v primerih, ko je nadomeščanje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nujno zaradi nepredvidene odsotnosti, in pod pogojem,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da nadomeščanje ne traja več kot tri dni. S tem je zagotovljeno,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da bo zavarovalnica krila škodo tudi v primeru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nepredvidene in kratkotrajne odsotnosti, čeprav zavarovanec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ni mogel zavarovalnici pravočasno javiti podatkov o nadomestnem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zdravniku.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Zavarovalno kritja je na podlagi krovne pogodbe razširjeno tudi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 posebno klavzulo 03-ZZS-ODG-13, ki velja le za člane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zbornice. Na podlagi te klavzule bo zavarovalnica prevzela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jamstvo v nekaterih primerih, ki so sicer s splošnimi zavarovalnimi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pogoji izključeni (npr. odškodnina, ki jo uveljavljajo svojci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zdravnika). Zelo pomembno pa je tudi določilo, po katerem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slab škodni rezultat ne bo vplival na povišanje zavarovalne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premije v prihodnje (izključitev t. i. </w:t>
      </w:r>
      <w:proofErr w:type="spellStart"/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malusov</w:t>
      </w:r>
      <w:proofErr w:type="spellEnd"/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). Ob tem je treba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posebej opozoriti, da navedene ugodnosti veljajo le pod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pogojem, da je klavzula 03-ZZS-ODG-13 izrecno navedena na</w:t>
      </w: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zavarovalni polici.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</w:pP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Kolektivno nezgodno zavarovanje in</w:t>
      </w:r>
      <w:r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 xml:space="preserve"> </w:t>
      </w: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kolektivno nadstandardno prostovoljno</w:t>
      </w:r>
      <w:r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 xml:space="preserve"> </w:t>
      </w: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zdravstveno zavarovanje (zavarovanje</w:t>
      </w:r>
      <w:r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 xml:space="preserve"> </w:t>
      </w:r>
      <w:r w:rsidRPr="00B104BE">
        <w:rPr>
          <w:rFonts w:ascii="HandelGothicITCW02-Medium" w:hAnsi="HandelGothicITCW02-Medium" w:cs="HandelGothicITCW02-Medium"/>
          <w:noProof w:val="0"/>
          <w:color w:val="33B3FF"/>
          <w:sz w:val="28"/>
          <w:szCs w:val="28"/>
        </w:rPr>
        <w:t>bolniške dnevnice)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</w:p>
    <w:p w:rsidR="00B104BE" w:rsidRPr="00B104BE" w:rsidRDefault="00B104BE" w:rsidP="00B104BE">
      <w:pPr>
        <w:autoSpaceDE w:val="0"/>
        <w:autoSpaceDN w:val="0"/>
        <w:adjustRightInd w:val="0"/>
        <w:jc w:val="both"/>
        <w:rPr>
          <w:rFonts w:ascii="ACaslonPro-Regular" w:hAnsi="ACaslonPro-Regular" w:cs="ACaslonPro-Regular"/>
          <w:noProof w:val="0"/>
          <w:color w:val="000000"/>
          <w:sz w:val="28"/>
          <w:szCs w:val="28"/>
        </w:rPr>
      </w:pP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lastRenderedPageBreak/>
        <w:t>Kolektivno nezgodno zavarovanje in zavarovanje bolniške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dnevnice lahko koristijo oz. se za to zavarujejo vsi člani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zbornice. Na področju nezgodnega zavarovanja prinaša krovna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pogodba članom zlasti nižje premije. Več posebnosti pa se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nanaša na zavarovanje bolniške dnevnice. Pri tem sorazmerno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novem zavarovalnem produktu v našem prostoru se zavarovancem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izplača zavarovalnina (bolniška dnevnica) za zdravstveno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utemeljeno odsotnost z dela. Višina bolniške dnevnice se določi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v zavarovalni pogodbi in znaša od 25 EUR do 85 EUR (za vsak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dan upravičene odsotnosti, vendar za največ petdeset dni v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enem letu). Višina letne premije se določi glede na izbrano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višino bolniške dnevnice. Na tem področju krovna pogodba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članom prinaša tudi pomembno vzpodbudo, in sicer (kolektivne)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popuste, če bo k zavarovanju pristopilo večje število članov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– npr. 10 odstotkov popusta (za vsakega člana), če bo k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zavarovanju pristopilo več kot 100 članov, in 30 odstotkov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popusta, če bo k zavarovanju bolniške dnevnice pristopilo več</w:t>
      </w:r>
      <w:r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 xml:space="preserve"> </w:t>
      </w:r>
      <w:r w:rsidRPr="00B104BE">
        <w:rPr>
          <w:rFonts w:ascii="ACaslonPro-Regular" w:hAnsi="ACaslonPro-Regular" w:cs="ACaslonPro-Regular"/>
          <w:noProof w:val="0"/>
          <w:color w:val="000000"/>
          <w:sz w:val="28"/>
          <w:szCs w:val="28"/>
        </w:rPr>
        <w:t>kot 2000 članov.</w:t>
      </w:r>
    </w:p>
    <w:p w:rsidR="00B104BE" w:rsidRDefault="00B104BE" w:rsidP="00B104BE">
      <w:pPr>
        <w:autoSpaceDE w:val="0"/>
        <w:autoSpaceDN w:val="0"/>
        <w:adjustRightInd w:val="0"/>
        <w:jc w:val="both"/>
        <w:rPr>
          <w:rFonts w:ascii="ACaslonPro-Semibold" w:hAnsi="ACaslonPro-Semibold" w:cs="ACaslonPro-Semibold"/>
          <w:noProof w:val="0"/>
          <w:color w:val="000000"/>
          <w:sz w:val="28"/>
          <w:szCs w:val="28"/>
        </w:rPr>
      </w:pPr>
    </w:p>
    <w:p w:rsidR="00D33EA9" w:rsidRPr="00B104BE" w:rsidRDefault="00B104BE" w:rsidP="00B104BE">
      <w:pPr>
        <w:autoSpaceDE w:val="0"/>
        <w:autoSpaceDN w:val="0"/>
        <w:adjustRightInd w:val="0"/>
        <w:jc w:val="both"/>
        <w:rPr>
          <w:rFonts w:ascii="ACaslonPro-Semibold" w:hAnsi="ACaslonPro-Semibold" w:cs="ACaslonPro-Semibold"/>
          <w:b/>
          <w:noProof w:val="0"/>
          <w:color w:val="000000"/>
          <w:sz w:val="28"/>
          <w:szCs w:val="28"/>
        </w:rPr>
      </w:pPr>
      <w:r w:rsidRPr="00B104BE">
        <w:rPr>
          <w:rFonts w:ascii="ACaslonPro-Semibold" w:hAnsi="ACaslonPro-Semibold" w:cs="ACaslonPro-Semibold"/>
          <w:b/>
          <w:noProof w:val="0"/>
          <w:color w:val="000000"/>
          <w:sz w:val="28"/>
          <w:szCs w:val="28"/>
        </w:rPr>
        <w:t xml:space="preserve">Vse informacije nudi ter opravlja sklenitev zavarovanj po krovni pogodbi Adriatic – Zara, </w:t>
      </w:r>
      <w:proofErr w:type="spellStart"/>
      <w:r w:rsidRPr="00B104BE">
        <w:rPr>
          <w:rFonts w:ascii="ACaslonPro-Semibold" w:hAnsi="ACaslonPro-Semibold" w:cs="ACaslonPro-Semibold"/>
          <w:b/>
          <w:noProof w:val="0"/>
          <w:color w:val="000000"/>
          <w:sz w:val="28"/>
          <w:szCs w:val="28"/>
        </w:rPr>
        <w:t>d.o.o</w:t>
      </w:r>
      <w:proofErr w:type="spellEnd"/>
      <w:r w:rsidRPr="00B104BE">
        <w:rPr>
          <w:rFonts w:ascii="ACaslonPro-Semibold" w:hAnsi="ACaslonPro-Semibold" w:cs="ACaslonPro-Semibold"/>
          <w:b/>
          <w:noProof w:val="0"/>
          <w:color w:val="000000"/>
          <w:sz w:val="28"/>
          <w:szCs w:val="28"/>
        </w:rPr>
        <w:t xml:space="preserve">., Miklošičeva cesta 20, 1000 Ljubljana, tel: 01 439 81 80, pooblaščena oseba je zavarovalni zastopnik g. Stanislav Baš, </w:t>
      </w:r>
      <w:r w:rsidRPr="00B104BE">
        <w:rPr>
          <w:rFonts w:ascii="ACaslonPro-Italic" w:hAnsi="ACaslonPro-Italic" w:cs="ACaslonPro-Italic"/>
          <w:b/>
          <w:i/>
          <w:iCs/>
          <w:noProof w:val="0"/>
          <w:color w:val="C80031"/>
          <w:sz w:val="28"/>
          <w:szCs w:val="28"/>
        </w:rPr>
        <w:t>stanislav.bas@agencija-as.si</w:t>
      </w:r>
      <w:r w:rsidRPr="00B104BE">
        <w:rPr>
          <w:rFonts w:ascii="ACaslonPro-Semibold" w:hAnsi="ACaslonPro-Semibold" w:cs="ACaslonPro-Semibold"/>
          <w:b/>
          <w:noProof w:val="0"/>
          <w:color w:val="000000"/>
          <w:sz w:val="28"/>
          <w:szCs w:val="28"/>
        </w:rPr>
        <w:t>, 041 719 613.</w:t>
      </w:r>
    </w:p>
    <w:sectPr w:rsidR="00D33EA9" w:rsidRPr="00B104BE" w:rsidSect="00D33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andelGothicITCW02-Medium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Casl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CaslonPro-Semi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CaslonPro-Italic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BE"/>
    <w:rsid w:val="00007D6E"/>
    <w:rsid w:val="000110A4"/>
    <w:rsid w:val="000728BE"/>
    <w:rsid w:val="00090CA6"/>
    <w:rsid w:val="000A4535"/>
    <w:rsid w:val="000D1095"/>
    <w:rsid w:val="001A2B3C"/>
    <w:rsid w:val="001B4683"/>
    <w:rsid w:val="001C01D1"/>
    <w:rsid w:val="001F4D1C"/>
    <w:rsid w:val="00201AC2"/>
    <w:rsid w:val="00274D34"/>
    <w:rsid w:val="002D42B8"/>
    <w:rsid w:val="002D6378"/>
    <w:rsid w:val="003048A5"/>
    <w:rsid w:val="00416015"/>
    <w:rsid w:val="0042114B"/>
    <w:rsid w:val="004532FF"/>
    <w:rsid w:val="004A6E8D"/>
    <w:rsid w:val="0051165A"/>
    <w:rsid w:val="00512F7F"/>
    <w:rsid w:val="00534D2E"/>
    <w:rsid w:val="00540C1C"/>
    <w:rsid w:val="00542EBE"/>
    <w:rsid w:val="005739BC"/>
    <w:rsid w:val="00586804"/>
    <w:rsid w:val="005C1CDC"/>
    <w:rsid w:val="005E6BED"/>
    <w:rsid w:val="00620319"/>
    <w:rsid w:val="00640D1E"/>
    <w:rsid w:val="006A1151"/>
    <w:rsid w:val="00751553"/>
    <w:rsid w:val="007770E1"/>
    <w:rsid w:val="007B2B12"/>
    <w:rsid w:val="007C41DF"/>
    <w:rsid w:val="00822700"/>
    <w:rsid w:val="008305D0"/>
    <w:rsid w:val="008640E8"/>
    <w:rsid w:val="0088734E"/>
    <w:rsid w:val="008D38D0"/>
    <w:rsid w:val="008E6E21"/>
    <w:rsid w:val="008F15DF"/>
    <w:rsid w:val="00904310"/>
    <w:rsid w:val="00932E39"/>
    <w:rsid w:val="009368EB"/>
    <w:rsid w:val="00936F22"/>
    <w:rsid w:val="009443AA"/>
    <w:rsid w:val="009B49FA"/>
    <w:rsid w:val="009F1E19"/>
    <w:rsid w:val="00A20D67"/>
    <w:rsid w:val="00A4044E"/>
    <w:rsid w:val="00A715D9"/>
    <w:rsid w:val="00A73233"/>
    <w:rsid w:val="00A745A7"/>
    <w:rsid w:val="00AE60C0"/>
    <w:rsid w:val="00B104BE"/>
    <w:rsid w:val="00B17F1A"/>
    <w:rsid w:val="00B20443"/>
    <w:rsid w:val="00B2129D"/>
    <w:rsid w:val="00B27531"/>
    <w:rsid w:val="00B27E06"/>
    <w:rsid w:val="00B3534B"/>
    <w:rsid w:val="00B45DD2"/>
    <w:rsid w:val="00B82E49"/>
    <w:rsid w:val="00BA525A"/>
    <w:rsid w:val="00BC310B"/>
    <w:rsid w:val="00C25922"/>
    <w:rsid w:val="00C2745D"/>
    <w:rsid w:val="00C369CA"/>
    <w:rsid w:val="00C504FD"/>
    <w:rsid w:val="00C94348"/>
    <w:rsid w:val="00CA327E"/>
    <w:rsid w:val="00CA3A5C"/>
    <w:rsid w:val="00D21574"/>
    <w:rsid w:val="00D33EA9"/>
    <w:rsid w:val="00D65051"/>
    <w:rsid w:val="00D6667F"/>
    <w:rsid w:val="00D804D6"/>
    <w:rsid w:val="00D8771C"/>
    <w:rsid w:val="00DB413B"/>
    <w:rsid w:val="00DC0D1D"/>
    <w:rsid w:val="00DE6F9A"/>
    <w:rsid w:val="00E062AF"/>
    <w:rsid w:val="00E3689D"/>
    <w:rsid w:val="00E64E0E"/>
    <w:rsid w:val="00E64F94"/>
    <w:rsid w:val="00EA2C2B"/>
    <w:rsid w:val="00EA3083"/>
    <w:rsid w:val="00EC370D"/>
    <w:rsid w:val="00ED1887"/>
    <w:rsid w:val="00FA5354"/>
    <w:rsid w:val="00FC78CC"/>
    <w:rsid w:val="00FC7AE2"/>
    <w:rsid w:val="00FD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B7E21-6E00-4F7A-9D38-CA623B98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33EA9"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SlavkaS</dc:creator>
  <cp:keywords/>
  <dc:description/>
  <cp:lastModifiedBy>andreja</cp:lastModifiedBy>
  <cp:revision>2</cp:revision>
  <dcterms:created xsi:type="dcterms:W3CDTF">2015-01-21T12:22:00Z</dcterms:created>
  <dcterms:modified xsi:type="dcterms:W3CDTF">2015-01-21T12:22:00Z</dcterms:modified>
</cp:coreProperties>
</file>